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E3" w:rsidRDefault="00E810E3"/>
    <w:p w:rsidR="00DD3CB9" w:rsidRDefault="00DD3CB9" w:rsidP="00C13C75">
      <w:pPr>
        <w:ind w:left="1890"/>
        <w:jc w:val="center"/>
        <w:rPr>
          <w:b/>
        </w:rPr>
      </w:pPr>
    </w:p>
    <w:p w:rsidR="00646CA9" w:rsidRPr="00617164" w:rsidRDefault="00646CA9" w:rsidP="00646CA9">
      <w:pPr>
        <w:jc w:val="center"/>
        <w:rPr>
          <w:rFonts w:ascii="Arial" w:hAnsi="Arial" w:cs="Arial"/>
          <w:b/>
          <w:sz w:val="20"/>
          <w:szCs w:val="22"/>
        </w:rPr>
      </w:pPr>
      <w:r w:rsidRPr="00617164">
        <w:rPr>
          <w:rFonts w:ascii="Arial" w:hAnsi="Arial" w:cs="Arial"/>
          <w:b/>
          <w:sz w:val="20"/>
          <w:szCs w:val="22"/>
        </w:rPr>
        <w:t>GUIDELINES</w:t>
      </w:r>
      <w:r w:rsidR="006C1E13">
        <w:rPr>
          <w:rFonts w:ascii="Arial" w:hAnsi="Arial" w:cs="Arial"/>
          <w:b/>
          <w:sz w:val="20"/>
          <w:szCs w:val="22"/>
        </w:rPr>
        <w:t xml:space="preserve"> FOR GAD RESEARCH</w:t>
      </w:r>
      <w:bookmarkStart w:id="0" w:name="_GoBack"/>
      <w:bookmarkEnd w:id="0"/>
    </w:p>
    <w:p w:rsidR="00646CA9" w:rsidRPr="00617164" w:rsidRDefault="00646CA9" w:rsidP="00646CA9">
      <w:pPr>
        <w:jc w:val="center"/>
        <w:rPr>
          <w:rFonts w:ascii="Arial" w:hAnsi="Arial" w:cs="Arial"/>
          <w:b/>
          <w:sz w:val="20"/>
          <w:szCs w:val="22"/>
        </w:rPr>
      </w:pPr>
    </w:p>
    <w:p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All research proposals must have a gender-perspective and must be aligned with National Agenda, Philippine Plan for Gender-Responsive Governance, Regional Agenda, Tarlac State University Agenda and TSU Gender Studies Research Agenda.</w:t>
      </w:r>
    </w:p>
    <w:p w:rsidR="00646CA9" w:rsidRPr="00617164" w:rsidRDefault="00646CA9" w:rsidP="00646CA9">
      <w:pPr>
        <w:pStyle w:val="ListParagraph"/>
        <w:jc w:val="both"/>
        <w:rPr>
          <w:rFonts w:ascii="Arial" w:hAnsi="Arial" w:cs="Arial"/>
          <w:sz w:val="20"/>
        </w:rPr>
      </w:pPr>
    </w:p>
    <w:p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 xml:space="preserve">The Center for Gender Studies will arrange a GAD Research Colloquium, wherein research proposals of the faculty members may be presented for approval. However, the research proposals shall still undergo the process of the University Research Office. Hence, all research proposals will undergo </w:t>
      </w:r>
      <w:r w:rsidRPr="00617164">
        <w:rPr>
          <w:rFonts w:ascii="Arial" w:hAnsi="Arial" w:cs="Arial"/>
          <w:b/>
          <w:sz w:val="20"/>
        </w:rPr>
        <w:t>university research evaluation</w:t>
      </w:r>
      <w:r w:rsidRPr="00617164">
        <w:rPr>
          <w:rFonts w:ascii="Arial" w:hAnsi="Arial" w:cs="Arial"/>
          <w:sz w:val="20"/>
        </w:rPr>
        <w:t xml:space="preserve"> and </w:t>
      </w:r>
      <w:r w:rsidRPr="00617164">
        <w:rPr>
          <w:rFonts w:ascii="Arial" w:hAnsi="Arial" w:cs="Arial"/>
          <w:b/>
          <w:sz w:val="20"/>
        </w:rPr>
        <w:t>ethical review</w:t>
      </w:r>
      <w:r w:rsidRPr="00617164">
        <w:rPr>
          <w:rFonts w:ascii="Arial" w:hAnsi="Arial" w:cs="Arial"/>
          <w:sz w:val="20"/>
        </w:rPr>
        <w:t>. Faculty research proposals presented in any of the college level colloquium or colloquium arranged within the University may be considered as GAD research and may be funded by GAD, provided that it will pass the evaluation conducted by the Center for Gender Studies and upon submission of the required documents.</w:t>
      </w:r>
    </w:p>
    <w:p w:rsidR="00646CA9" w:rsidRPr="00617164" w:rsidRDefault="00646CA9" w:rsidP="00646CA9">
      <w:pPr>
        <w:pStyle w:val="ListParagraph"/>
        <w:rPr>
          <w:rFonts w:ascii="Arial" w:hAnsi="Arial" w:cs="Arial"/>
          <w:sz w:val="20"/>
        </w:rPr>
      </w:pPr>
    </w:p>
    <w:p w:rsidR="00646CA9" w:rsidRPr="00617164" w:rsidRDefault="00646CA9" w:rsidP="00646CA9">
      <w:pPr>
        <w:pStyle w:val="ListParagraph"/>
        <w:jc w:val="both"/>
        <w:rPr>
          <w:rFonts w:ascii="Arial" w:hAnsi="Arial" w:cs="Arial"/>
          <w:sz w:val="20"/>
        </w:rPr>
      </w:pPr>
    </w:p>
    <w:p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 xml:space="preserve">The </w:t>
      </w:r>
      <w:r w:rsidRPr="00617164">
        <w:rPr>
          <w:rFonts w:ascii="Arial" w:hAnsi="Arial" w:cs="Arial"/>
          <w:b/>
          <w:sz w:val="20"/>
        </w:rPr>
        <w:t xml:space="preserve">prescribed forms of URO </w:t>
      </w:r>
      <w:r w:rsidRPr="00617164">
        <w:rPr>
          <w:rFonts w:ascii="Arial" w:hAnsi="Arial" w:cs="Arial"/>
          <w:b/>
          <w:sz w:val="20"/>
          <w:u w:val="single"/>
        </w:rPr>
        <w:t>must be used</w:t>
      </w:r>
      <w:r w:rsidRPr="00617164">
        <w:rPr>
          <w:rFonts w:ascii="Arial" w:hAnsi="Arial" w:cs="Arial"/>
          <w:sz w:val="20"/>
        </w:rPr>
        <w:t xml:space="preserve"> (</w:t>
      </w:r>
      <w:r w:rsidRPr="00617164">
        <w:rPr>
          <w:rFonts w:ascii="Arial" w:hAnsi="Arial" w:cs="Arial"/>
          <w:b/>
          <w:sz w:val="20"/>
        </w:rPr>
        <w:t>SF 01</w:t>
      </w:r>
      <w:r w:rsidRPr="00617164">
        <w:rPr>
          <w:rFonts w:ascii="Arial" w:hAnsi="Arial" w:cs="Arial"/>
          <w:sz w:val="20"/>
        </w:rPr>
        <w:t xml:space="preserve"> for proposals to be presented in the Colloquium level and </w:t>
      </w:r>
      <w:r w:rsidRPr="00617164">
        <w:rPr>
          <w:rFonts w:ascii="Arial" w:hAnsi="Arial" w:cs="Arial"/>
          <w:b/>
          <w:sz w:val="20"/>
        </w:rPr>
        <w:t>SF 32</w:t>
      </w:r>
      <w:r w:rsidRPr="00617164">
        <w:rPr>
          <w:rFonts w:ascii="Arial" w:hAnsi="Arial" w:cs="Arial"/>
          <w:sz w:val="20"/>
        </w:rPr>
        <w:t xml:space="preserve"> for the Revised). The </w:t>
      </w:r>
      <w:r w:rsidRPr="00617164">
        <w:rPr>
          <w:rFonts w:ascii="Arial" w:hAnsi="Arial" w:cs="Arial"/>
          <w:b/>
          <w:sz w:val="20"/>
        </w:rPr>
        <w:t>Researcher’s Profile (SF 03)</w:t>
      </w:r>
      <w:r w:rsidRPr="00617164">
        <w:rPr>
          <w:rFonts w:ascii="Arial" w:hAnsi="Arial" w:cs="Arial"/>
          <w:sz w:val="20"/>
        </w:rPr>
        <w:t xml:space="preserve"> must be submitted to the Center for Gender Studies along with the </w:t>
      </w:r>
      <w:r w:rsidRPr="00617164">
        <w:rPr>
          <w:rFonts w:ascii="Arial" w:hAnsi="Arial" w:cs="Arial"/>
          <w:b/>
          <w:sz w:val="20"/>
        </w:rPr>
        <w:t>Revised Research Proposal (SF32)</w:t>
      </w:r>
      <w:r w:rsidRPr="00617164">
        <w:rPr>
          <w:rFonts w:ascii="Arial" w:hAnsi="Arial" w:cs="Arial"/>
          <w:sz w:val="20"/>
        </w:rPr>
        <w:t xml:space="preserve"> </w:t>
      </w:r>
      <w:r w:rsidRPr="00617164">
        <w:rPr>
          <w:rFonts w:ascii="Arial" w:hAnsi="Arial" w:cs="Arial"/>
          <w:b/>
          <w:sz w:val="20"/>
        </w:rPr>
        <w:t>and Research Revision Report (SF 24)</w:t>
      </w:r>
      <w:r w:rsidRPr="00617164">
        <w:rPr>
          <w:rFonts w:ascii="Arial" w:hAnsi="Arial" w:cs="Arial"/>
          <w:sz w:val="20"/>
        </w:rPr>
        <w:t xml:space="preserve"> </w:t>
      </w:r>
      <w:r w:rsidRPr="00617164">
        <w:rPr>
          <w:rFonts w:ascii="Arial" w:hAnsi="Arial" w:cs="Arial"/>
          <w:b/>
          <w:sz w:val="20"/>
          <w:u w:val="single"/>
        </w:rPr>
        <w:t>a WEEK after the Colloquium</w:t>
      </w:r>
      <w:r w:rsidRPr="00617164">
        <w:rPr>
          <w:rFonts w:ascii="Arial" w:hAnsi="Arial" w:cs="Arial"/>
          <w:sz w:val="20"/>
          <w:u w:val="single"/>
        </w:rPr>
        <w:t>.</w:t>
      </w:r>
      <w:r w:rsidRPr="00617164">
        <w:rPr>
          <w:rFonts w:ascii="Arial" w:hAnsi="Arial" w:cs="Arial"/>
          <w:sz w:val="20"/>
        </w:rPr>
        <w:t xml:space="preserve"> The researchers will also be asked to fill out the </w:t>
      </w:r>
      <w:r w:rsidRPr="00617164">
        <w:rPr>
          <w:rFonts w:ascii="Arial" w:hAnsi="Arial" w:cs="Arial"/>
          <w:b/>
          <w:sz w:val="20"/>
        </w:rPr>
        <w:t>Authenticity of Authorship and Commitment to Revise Form (SF 07)</w:t>
      </w:r>
      <w:r w:rsidRPr="00617164">
        <w:rPr>
          <w:rFonts w:ascii="Arial" w:hAnsi="Arial" w:cs="Arial"/>
          <w:sz w:val="20"/>
        </w:rPr>
        <w:t xml:space="preserve"> during the Colloquium.</w:t>
      </w:r>
    </w:p>
    <w:p w:rsidR="00646CA9" w:rsidRPr="00617164" w:rsidRDefault="00646CA9" w:rsidP="00646CA9">
      <w:pPr>
        <w:pStyle w:val="ListParagraph"/>
        <w:jc w:val="both"/>
        <w:rPr>
          <w:rFonts w:ascii="Arial" w:hAnsi="Arial" w:cs="Arial"/>
          <w:sz w:val="20"/>
        </w:rPr>
      </w:pPr>
    </w:p>
    <w:p w:rsidR="00646CA9" w:rsidRPr="00617164" w:rsidRDefault="00646CA9" w:rsidP="00646CA9">
      <w:pPr>
        <w:pStyle w:val="ListParagraph"/>
        <w:numPr>
          <w:ilvl w:val="0"/>
          <w:numId w:val="10"/>
        </w:numPr>
        <w:jc w:val="both"/>
        <w:rPr>
          <w:rFonts w:ascii="Arial" w:hAnsi="Arial" w:cs="Arial"/>
          <w:sz w:val="20"/>
        </w:rPr>
      </w:pPr>
      <w:r w:rsidRPr="00617164">
        <w:rPr>
          <w:rFonts w:ascii="Arial" w:hAnsi="Arial" w:cs="Arial"/>
          <w:sz w:val="20"/>
        </w:rPr>
        <w:t xml:space="preserve">The Gender Studies Chairperson together with a URO Representative shall record all the comments and suggestions of the evaluators, and shall provide the </w:t>
      </w:r>
      <w:r w:rsidRPr="00617164">
        <w:rPr>
          <w:rFonts w:ascii="Arial" w:hAnsi="Arial" w:cs="Arial"/>
          <w:b/>
          <w:sz w:val="20"/>
        </w:rPr>
        <w:t>researcher a copy of such not later than 4 days after the colloquium</w:t>
      </w:r>
      <w:r w:rsidRPr="00617164">
        <w:rPr>
          <w:rFonts w:ascii="Arial" w:hAnsi="Arial" w:cs="Arial"/>
          <w:sz w:val="20"/>
        </w:rPr>
        <w:t>. The comments and suggestions must be reflected in the Research Revision Report (SF-24).</w:t>
      </w:r>
    </w:p>
    <w:p w:rsidR="00646CA9" w:rsidRPr="00617164" w:rsidRDefault="00646CA9" w:rsidP="00646CA9">
      <w:pPr>
        <w:pStyle w:val="ListParagraph"/>
        <w:rPr>
          <w:rFonts w:ascii="Arial" w:hAnsi="Arial" w:cs="Arial"/>
          <w:sz w:val="20"/>
        </w:rPr>
      </w:pPr>
    </w:p>
    <w:p w:rsidR="00646CA9" w:rsidRPr="00617164" w:rsidRDefault="00646CA9" w:rsidP="00646CA9">
      <w:pPr>
        <w:pStyle w:val="ListParagraph"/>
        <w:jc w:val="both"/>
        <w:rPr>
          <w:rFonts w:ascii="Arial" w:hAnsi="Arial" w:cs="Arial"/>
          <w:sz w:val="20"/>
        </w:rPr>
      </w:pPr>
    </w:p>
    <w:p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After the Colloquium, researchers are give</w:t>
      </w:r>
      <w:r w:rsidRPr="00617164">
        <w:rPr>
          <w:rFonts w:ascii="Arial" w:hAnsi="Arial" w:cs="Arial"/>
          <w:sz w:val="20"/>
        </w:rPr>
        <w:t>n</w:t>
      </w:r>
      <w:r w:rsidRPr="00617164">
        <w:rPr>
          <w:rFonts w:ascii="Arial" w:hAnsi="Arial" w:cs="Arial"/>
          <w:sz w:val="20"/>
        </w:rPr>
        <w:t xml:space="preserve"> </w:t>
      </w:r>
      <w:r w:rsidRPr="00617164">
        <w:rPr>
          <w:rFonts w:ascii="Arial" w:hAnsi="Arial" w:cs="Arial"/>
          <w:b/>
          <w:sz w:val="20"/>
        </w:rPr>
        <w:t>ONE WEEK</w:t>
      </w:r>
      <w:r w:rsidRPr="00617164">
        <w:rPr>
          <w:rFonts w:ascii="Arial" w:hAnsi="Arial" w:cs="Arial"/>
          <w:sz w:val="20"/>
        </w:rPr>
        <w:t xml:space="preserve"> to revised their Capsule Proposals. </w:t>
      </w:r>
      <w:r w:rsidRPr="00617164">
        <w:rPr>
          <w:rFonts w:ascii="Arial" w:hAnsi="Arial" w:cs="Arial"/>
          <w:b/>
          <w:sz w:val="20"/>
          <w:u w:val="single"/>
        </w:rPr>
        <w:t>Three copies of the Revised Research Proposal (SF32) along with the Researchers’ Profile (SF07)</w:t>
      </w:r>
      <w:r w:rsidRPr="00617164">
        <w:rPr>
          <w:rFonts w:ascii="Arial" w:hAnsi="Arial" w:cs="Arial"/>
          <w:sz w:val="20"/>
        </w:rPr>
        <w:t xml:space="preserve"> must be sent to the Gender and Development Office </w:t>
      </w:r>
      <w:r w:rsidRPr="00617164">
        <w:rPr>
          <w:rFonts w:ascii="Arial" w:hAnsi="Arial" w:cs="Arial"/>
          <w:b/>
          <w:sz w:val="20"/>
        </w:rPr>
        <w:t>a week after the Colloquium.</w:t>
      </w:r>
      <w:r w:rsidRPr="00617164">
        <w:rPr>
          <w:rFonts w:ascii="Arial" w:hAnsi="Arial" w:cs="Arial"/>
          <w:sz w:val="20"/>
        </w:rPr>
        <w:t xml:space="preserve"> </w:t>
      </w:r>
    </w:p>
    <w:p w:rsidR="008359C4" w:rsidRPr="00617164" w:rsidRDefault="008359C4" w:rsidP="008359C4">
      <w:pPr>
        <w:pStyle w:val="ListParagraph"/>
        <w:jc w:val="both"/>
        <w:rPr>
          <w:rFonts w:ascii="Arial" w:hAnsi="Arial" w:cs="Arial"/>
          <w:sz w:val="20"/>
        </w:rPr>
      </w:pPr>
    </w:p>
    <w:p w:rsidR="008359C4"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Research proposal must be presented by the </w:t>
      </w:r>
      <w:r w:rsidRPr="00617164">
        <w:rPr>
          <w:rFonts w:ascii="Arial" w:hAnsi="Arial" w:cs="Arial"/>
          <w:b/>
          <w:sz w:val="20"/>
        </w:rPr>
        <w:t>lead researcher or any of the co-researchers only.</w:t>
      </w:r>
      <w:r w:rsidRPr="00617164">
        <w:rPr>
          <w:rFonts w:ascii="Arial" w:hAnsi="Arial" w:cs="Arial"/>
          <w:sz w:val="20"/>
        </w:rPr>
        <w:t xml:space="preserve"> Powerpoint presentation must not exceed 12 slides. Researchers will be given </w:t>
      </w:r>
      <w:r w:rsidRPr="00617164">
        <w:rPr>
          <w:rFonts w:ascii="Arial" w:hAnsi="Arial" w:cs="Arial"/>
          <w:b/>
          <w:sz w:val="20"/>
        </w:rPr>
        <w:t>15 minutes</w:t>
      </w:r>
      <w:r w:rsidRPr="00617164">
        <w:rPr>
          <w:rFonts w:ascii="Arial" w:hAnsi="Arial" w:cs="Arial"/>
          <w:sz w:val="20"/>
        </w:rPr>
        <w:t xml:space="preserve"> to present their research proposals.</w:t>
      </w:r>
    </w:p>
    <w:p w:rsidR="008359C4" w:rsidRPr="00617164" w:rsidRDefault="008359C4" w:rsidP="008359C4">
      <w:pPr>
        <w:pStyle w:val="ListParagraph"/>
        <w:rPr>
          <w:rFonts w:ascii="Arial" w:hAnsi="Arial" w:cs="Arial"/>
          <w:sz w:val="20"/>
        </w:rPr>
      </w:pPr>
    </w:p>
    <w:p w:rsidR="008359C4" w:rsidRPr="00617164" w:rsidRDefault="008359C4" w:rsidP="008359C4">
      <w:pPr>
        <w:pStyle w:val="ListParagraph"/>
        <w:jc w:val="both"/>
        <w:rPr>
          <w:rFonts w:ascii="Arial" w:hAnsi="Arial" w:cs="Arial"/>
          <w:sz w:val="20"/>
        </w:rPr>
      </w:pPr>
    </w:p>
    <w:p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All research proposals with a grade of 75% and below will not be endorsed to UREC as per University policy. </w:t>
      </w:r>
    </w:p>
    <w:p w:rsidR="008359C4" w:rsidRPr="00617164" w:rsidRDefault="008359C4" w:rsidP="008359C4">
      <w:pPr>
        <w:pStyle w:val="ListParagraph"/>
        <w:jc w:val="both"/>
        <w:rPr>
          <w:rFonts w:ascii="Arial" w:hAnsi="Arial" w:cs="Arial"/>
          <w:sz w:val="20"/>
        </w:rPr>
      </w:pPr>
    </w:p>
    <w:p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Upon the approval of UREC, the Center for Gender Studies will return a copy of the research proposals approved by UREC. Researchers will be asked to apply for Ethical Review. The researchers must obtain an Ethical Clearance from the TSU RERC and provide the Center for Gender Studies with a copy of the said clearance. Only after the submission of an ethical clearance will the Center for Gender Studies endorse the research proposals to the University President.</w:t>
      </w:r>
    </w:p>
    <w:p w:rsidR="008359C4" w:rsidRPr="00617164" w:rsidRDefault="008359C4" w:rsidP="008359C4">
      <w:pPr>
        <w:pStyle w:val="ListParagraph"/>
        <w:rPr>
          <w:rFonts w:ascii="Arial" w:hAnsi="Arial" w:cs="Arial"/>
          <w:sz w:val="20"/>
        </w:rPr>
      </w:pPr>
    </w:p>
    <w:p w:rsidR="008359C4" w:rsidRPr="00617164" w:rsidRDefault="008359C4" w:rsidP="008359C4">
      <w:pPr>
        <w:pStyle w:val="ListParagraph"/>
        <w:jc w:val="both"/>
        <w:rPr>
          <w:rFonts w:ascii="Arial" w:hAnsi="Arial" w:cs="Arial"/>
          <w:sz w:val="20"/>
        </w:rPr>
      </w:pPr>
    </w:p>
    <w:p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 xml:space="preserve">Upon the approval of research proposals by the University President, researchers will be given a Notice to Proceed and will be invited for a MOA Signing. </w:t>
      </w:r>
      <w:r w:rsidRPr="00617164">
        <w:rPr>
          <w:rFonts w:ascii="Arial" w:hAnsi="Arial" w:cs="Arial"/>
          <w:b/>
          <w:sz w:val="20"/>
        </w:rPr>
        <w:t xml:space="preserve">The researchers </w:t>
      </w:r>
      <w:r w:rsidRPr="00617164">
        <w:rPr>
          <w:rFonts w:ascii="Arial" w:hAnsi="Arial" w:cs="Arial"/>
          <w:b/>
          <w:sz w:val="20"/>
          <w:u w:val="single"/>
        </w:rPr>
        <w:t xml:space="preserve">may not proceed </w:t>
      </w:r>
      <w:r w:rsidRPr="00617164">
        <w:rPr>
          <w:rFonts w:ascii="Arial" w:hAnsi="Arial" w:cs="Arial"/>
          <w:b/>
          <w:sz w:val="20"/>
        </w:rPr>
        <w:t>with the conduct of their research without a Notice to Proceed and MOA</w:t>
      </w:r>
      <w:r w:rsidRPr="00617164">
        <w:rPr>
          <w:rFonts w:ascii="Arial" w:hAnsi="Arial" w:cs="Arial"/>
          <w:sz w:val="20"/>
        </w:rPr>
        <w:t xml:space="preserve">.  </w:t>
      </w:r>
    </w:p>
    <w:p w:rsidR="008359C4" w:rsidRPr="00617164" w:rsidRDefault="008359C4" w:rsidP="008359C4">
      <w:pPr>
        <w:pStyle w:val="ListParagraph"/>
        <w:jc w:val="both"/>
        <w:rPr>
          <w:rFonts w:ascii="Arial" w:hAnsi="Arial" w:cs="Arial"/>
          <w:sz w:val="20"/>
        </w:rPr>
      </w:pPr>
    </w:p>
    <w:p w:rsidR="008359C4"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All GAD researches will be funded by Gender and Development, unless funded by an external-funding agency or URO.</w:t>
      </w:r>
    </w:p>
    <w:p w:rsidR="008359C4" w:rsidRPr="00617164" w:rsidRDefault="008359C4" w:rsidP="008359C4">
      <w:pPr>
        <w:pStyle w:val="ListParagraph"/>
        <w:jc w:val="both"/>
        <w:rPr>
          <w:rFonts w:ascii="Arial" w:hAnsi="Arial" w:cs="Arial"/>
          <w:sz w:val="20"/>
        </w:rPr>
      </w:pPr>
    </w:p>
    <w:p w:rsidR="00646CA9" w:rsidRPr="00617164" w:rsidRDefault="00646CA9" w:rsidP="008359C4">
      <w:pPr>
        <w:pStyle w:val="ListParagraph"/>
        <w:numPr>
          <w:ilvl w:val="0"/>
          <w:numId w:val="10"/>
        </w:numPr>
        <w:jc w:val="both"/>
        <w:rPr>
          <w:rFonts w:ascii="Arial" w:hAnsi="Arial" w:cs="Arial"/>
          <w:sz w:val="20"/>
        </w:rPr>
      </w:pPr>
      <w:r w:rsidRPr="00617164">
        <w:rPr>
          <w:rFonts w:ascii="Arial" w:hAnsi="Arial" w:cs="Arial"/>
          <w:sz w:val="20"/>
        </w:rPr>
        <w:t>All research proposals are subject to the policies and procedure of URO and the University.</w:t>
      </w:r>
    </w:p>
    <w:p w:rsidR="008359C4" w:rsidRPr="00617164" w:rsidRDefault="008359C4" w:rsidP="008359C4">
      <w:pPr>
        <w:ind w:left="360"/>
        <w:jc w:val="both"/>
        <w:rPr>
          <w:rFonts w:ascii="Arial" w:hAnsi="Arial" w:cs="Arial"/>
          <w:sz w:val="22"/>
          <w:szCs w:val="22"/>
        </w:rPr>
      </w:pPr>
    </w:p>
    <w:p w:rsidR="00753643" w:rsidRPr="00617164" w:rsidRDefault="00753643" w:rsidP="00753643">
      <w:pPr>
        <w:pStyle w:val="ListParagraph"/>
        <w:rPr>
          <w:rFonts w:ascii="Arial" w:hAnsi="Arial" w:cs="Arial"/>
        </w:rPr>
      </w:pPr>
    </w:p>
    <w:p w:rsidR="0093015A" w:rsidRPr="001942EA" w:rsidRDefault="0093015A" w:rsidP="001942EA">
      <w:pPr>
        <w:spacing w:before="240" w:after="240"/>
        <w:jc w:val="center"/>
        <w:rPr>
          <w:rFonts w:asciiTheme="majorHAnsi" w:hAnsiTheme="majorHAnsi"/>
          <w:b/>
        </w:rPr>
      </w:pPr>
    </w:p>
    <w:sectPr w:rsidR="0093015A" w:rsidRPr="001942EA" w:rsidSect="00C733CE">
      <w:headerReference w:type="default" r:id="rId9"/>
      <w:footerReference w:type="default" r:id="rId10"/>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18" w:rsidRDefault="002F4B18" w:rsidP="002C0FF1">
      <w:r>
        <w:separator/>
      </w:r>
    </w:p>
  </w:endnote>
  <w:endnote w:type="continuationSeparator" w:id="0">
    <w:p w:rsidR="002F4B18" w:rsidRDefault="002F4B18" w:rsidP="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646CA9" w:rsidP="00DB4EFA">
          <w:pPr>
            <w:jc w:val="center"/>
            <w:rPr>
              <w:rFonts w:ascii="Arial" w:hAnsi="Arial" w:cs="Arial"/>
              <w:sz w:val="20"/>
              <w:szCs w:val="20"/>
            </w:rPr>
          </w:pPr>
          <w:r>
            <w:rPr>
              <w:rFonts w:ascii="Arial" w:hAnsi="Arial" w:cs="Arial"/>
              <w:sz w:val="20"/>
              <w:szCs w:val="20"/>
            </w:rPr>
            <w:t>Form No. TSU-GAD-SF-27</w:t>
          </w:r>
        </w:p>
      </w:tc>
      <w:tc>
        <w:tcPr>
          <w:tcW w:w="2336" w:type="dxa"/>
          <w:tcBorders>
            <w:top w:val="single" w:sz="4" w:space="0" w:color="auto"/>
            <w:left w:val="nil"/>
            <w:bottom w:val="single" w:sz="4" w:space="0" w:color="auto"/>
            <w:right w:val="single" w:sz="4" w:space="0" w:color="auto"/>
          </w:tcBorders>
          <w:vAlign w:val="center"/>
          <w:hideMark/>
        </w:tcPr>
        <w:p w:rsidR="00C733CE" w:rsidRDefault="00646CA9" w:rsidP="00DB4EFA">
          <w:pPr>
            <w:jc w:val="center"/>
            <w:rPr>
              <w:rFonts w:ascii="Arial" w:hAnsi="Arial" w:cs="Arial"/>
              <w:sz w:val="20"/>
              <w:szCs w:val="20"/>
            </w:rPr>
          </w:pPr>
          <w:r>
            <w:rPr>
              <w:rFonts w:ascii="Arial" w:hAnsi="Arial" w:cs="Arial"/>
              <w:sz w:val="20"/>
              <w:szCs w:val="20"/>
            </w:rPr>
            <w:t>Revision No.: 00</w:t>
          </w:r>
        </w:p>
      </w:tc>
      <w:tc>
        <w:tcPr>
          <w:tcW w:w="3184" w:type="dxa"/>
          <w:tcBorders>
            <w:top w:val="single" w:sz="4" w:space="0" w:color="auto"/>
            <w:left w:val="nil"/>
            <w:bottom w:val="single" w:sz="4" w:space="0" w:color="auto"/>
            <w:right w:val="single" w:sz="4" w:space="0" w:color="auto"/>
          </w:tcBorders>
          <w:vAlign w:val="center"/>
          <w:hideMark/>
        </w:tcPr>
        <w:p w:rsidR="00C733CE" w:rsidRDefault="00646CA9" w:rsidP="00DB4EFA">
          <w:pPr>
            <w:jc w:val="center"/>
            <w:rPr>
              <w:rFonts w:ascii="Arial" w:hAnsi="Arial" w:cs="Arial"/>
              <w:sz w:val="20"/>
              <w:szCs w:val="20"/>
            </w:rPr>
          </w:pPr>
          <w:r>
            <w:rPr>
              <w:rFonts w:ascii="Arial" w:hAnsi="Arial" w:cs="Arial"/>
              <w:sz w:val="20"/>
              <w:szCs w:val="20"/>
            </w:rPr>
            <w:t>Effectivity Date: April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C733CE" w:rsidP="0093015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6C1E13">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0093015A">
            <w:rPr>
              <w:rFonts w:ascii="Arial" w:hAnsi="Arial" w:cs="Arial"/>
              <w:b/>
              <w:bCs/>
              <w:sz w:val="20"/>
              <w:szCs w:val="20"/>
            </w:rPr>
            <w:t>1</w:t>
          </w:r>
        </w:p>
      </w:tc>
    </w:tr>
  </w:tbl>
  <w:p w:rsidR="00C733CE" w:rsidRDefault="00C7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18" w:rsidRDefault="002F4B18" w:rsidP="002C0FF1">
      <w:r>
        <w:separator/>
      </w:r>
    </w:p>
  </w:footnote>
  <w:footnote w:type="continuationSeparator" w:id="0">
    <w:p w:rsidR="002F4B18" w:rsidRDefault="002F4B18" w:rsidP="002C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CE" w:rsidRPr="00FF1C07" w:rsidRDefault="00C733CE" w:rsidP="00C733CE">
    <w:pPr>
      <w:rPr>
        <w:b/>
      </w:rPr>
    </w:pPr>
    <w:r w:rsidRPr="00FF1C07">
      <w:rPr>
        <w:noProof/>
        <w:lang w:val="en-PH" w:eastAsia="en-PH"/>
      </w:rPr>
      <w:drawing>
        <wp:anchor distT="0" distB="0" distL="114300" distR="114300" simplePos="0" relativeHeight="251659264" behindDoc="1" locked="0" layoutInCell="1" allowOverlap="1" wp14:anchorId="11CAA2EE" wp14:editId="25D94FEA">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FF1C07">
      <w:rPr>
        <w:b/>
      </w:rPr>
      <w:t>Tarlac State University</w:t>
    </w:r>
  </w:p>
  <w:p w:rsidR="00C733CE" w:rsidRDefault="00C733CE" w:rsidP="00C733CE">
    <w:pPr>
      <w:rPr>
        <w:b/>
      </w:rPr>
    </w:pPr>
    <w:r>
      <w:rPr>
        <w:b/>
      </w:rPr>
      <w:tab/>
    </w:r>
    <w:r>
      <w:rPr>
        <w:b/>
      </w:rPr>
      <w:tab/>
    </w:r>
    <w:r w:rsidRPr="00FF1C07">
      <w:rPr>
        <w:b/>
      </w:rPr>
      <w:t>GENDER AND DEVELOPMENT</w:t>
    </w:r>
    <w:r w:rsidR="00FB68A0">
      <w:rPr>
        <w:b/>
      </w:rPr>
      <w:t xml:space="preserve"> OFFICE</w:t>
    </w:r>
    <w:r w:rsidRPr="008C44B4">
      <w:rPr>
        <w:noProof/>
      </w:rPr>
      <w:t xml:space="preserve"> </w:t>
    </w:r>
    <w:r w:rsidRPr="00FF1C07">
      <w:rPr>
        <w:b/>
      </w:rPr>
      <w:t xml:space="preserve"> </w:t>
    </w:r>
  </w:p>
  <w:p w:rsidR="002C0FF1" w:rsidRDefault="002C0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1F8"/>
    <w:multiLevelType w:val="hybridMultilevel"/>
    <w:tmpl w:val="D7CC4716"/>
    <w:lvl w:ilvl="0" w:tplc="34090001">
      <w:start w:val="1"/>
      <w:numFmt w:val="bullet"/>
      <w:lvlText w:val=""/>
      <w:lvlJc w:val="left"/>
      <w:pPr>
        <w:ind w:left="2970" w:hanging="360"/>
      </w:pPr>
      <w:rPr>
        <w:rFonts w:ascii="Symbol" w:hAnsi="Symbol" w:hint="default"/>
      </w:rPr>
    </w:lvl>
    <w:lvl w:ilvl="1" w:tplc="34090003" w:tentative="1">
      <w:start w:val="1"/>
      <w:numFmt w:val="bullet"/>
      <w:lvlText w:val="o"/>
      <w:lvlJc w:val="left"/>
      <w:pPr>
        <w:ind w:left="3690" w:hanging="360"/>
      </w:pPr>
      <w:rPr>
        <w:rFonts w:ascii="Courier New" w:hAnsi="Courier New" w:cs="Courier New" w:hint="default"/>
      </w:rPr>
    </w:lvl>
    <w:lvl w:ilvl="2" w:tplc="34090005" w:tentative="1">
      <w:start w:val="1"/>
      <w:numFmt w:val="bullet"/>
      <w:lvlText w:val=""/>
      <w:lvlJc w:val="left"/>
      <w:pPr>
        <w:ind w:left="4410" w:hanging="360"/>
      </w:pPr>
      <w:rPr>
        <w:rFonts w:ascii="Wingdings" w:hAnsi="Wingdings" w:hint="default"/>
      </w:rPr>
    </w:lvl>
    <w:lvl w:ilvl="3" w:tplc="34090001" w:tentative="1">
      <w:start w:val="1"/>
      <w:numFmt w:val="bullet"/>
      <w:lvlText w:val=""/>
      <w:lvlJc w:val="left"/>
      <w:pPr>
        <w:ind w:left="5130" w:hanging="360"/>
      </w:pPr>
      <w:rPr>
        <w:rFonts w:ascii="Symbol" w:hAnsi="Symbol" w:hint="default"/>
      </w:rPr>
    </w:lvl>
    <w:lvl w:ilvl="4" w:tplc="34090003" w:tentative="1">
      <w:start w:val="1"/>
      <w:numFmt w:val="bullet"/>
      <w:lvlText w:val="o"/>
      <w:lvlJc w:val="left"/>
      <w:pPr>
        <w:ind w:left="5850" w:hanging="360"/>
      </w:pPr>
      <w:rPr>
        <w:rFonts w:ascii="Courier New" w:hAnsi="Courier New" w:cs="Courier New" w:hint="default"/>
      </w:rPr>
    </w:lvl>
    <w:lvl w:ilvl="5" w:tplc="34090005" w:tentative="1">
      <w:start w:val="1"/>
      <w:numFmt w:val="bullet"/>
      <w:lvlText w:val=""/>
      <w:lvlJc w:val="left"/>
      <w:pPr>
        <w:ind w:left="6570" w:hanging="360"/>
      </w:pPr>
      <w:rPr>
        <w:rFonts w:ascii="Wingdings" w:hAnsi="Wingdings" w:hint="default"/>
      </w:rPr>
    </w:lvl>
    <w:lvl w:ilvl="6" w:tplc="34090001" w:tentative="1">
      <w:start w:val="1"/>
      <w:numFmt w:val="bullet"/>
      <w:lvlText w:val=""/>
      <w:lvlJc w:val="left"/>
      <w:pPr>
        <w:ind w:left="7290" w:hanging="360"/>
      </w:pPr>
      <w:rPr>
        <w:rFonts w:ascii="Symbol" w:hAnsi="Symbol" w:hint="default"/>
      </w:rPr>
    </w:lvl>
    <w:lvl w:ilvl="7" w:tplc="34090003" w:tentative="1">
      <w:start w:val="1"/>
      <w:numFmt w:val="bullet"/>
      <w:lvlText w:val="o"/>
      <w:lvlJc w:val="left"/>
      <w:pPr>
        <w:ind w:left="8010" w:hanging="360"/>
      </w:pPr>
      <w:rPr>
        <w:rFonts w:ascii="Courier New" w:hAnsi="Courier New" w:cs="Courier New" w:hint="default"/>
      </w:rPr>
    </w:lvl>
    <w:lvl w:ilvl="8" w:tplc="34090005" w:tentative="1">
      <w:start w:val="1"/>
      <w:numFmt w:val="bullet"/>
      <w:lvlText w:val=""/>
      <w:lvlJc w:val="left"/>
      <w:pPr>
        <w:ind w:left="8730" w:hanging="360"/>
      </w:pPr>
      <w:rPr>
        <w:rFonts w:ascii="Wingdings" w:hAnsi="Wingdings" w:hint="default"/>
      </w:rPr>
    </w:lvl>
  </w:abstractNum>
  <w:abstractNum w:abstractNumId="1">
    <w:nsid w:val="13AB3690"/>
    <w:multiLevelType w:val="hybridMultilevel"/>
    <w:tmpl w:val="CC6E4E7E"/>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
    <w:nsid w:val="237F7AFB"/>
    <w:multiLevelType w:val="hybridMultilevel"/>
    <w:tmpl w:val="7F4265D0"/>
    <w:lvl w:ilvl="0" w:tplc="5BD0973A">
      <w:start w:val="1"/>
      <w:numFmt w:val="decimal"/>
      <w:lvlText w:val="%1."/>
      <w:lvlJc w:val="left"/>
      <w:pPr>
        <w:ind w:left="2250" w:hanging="360"/>
      </w:pPr>
      <w:rPr>
        <w:rFonts w:hint="default"/>
        <w:sz w:val="24"/>
        <w:szCs w:val="24"/>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3">
    <w:nsid w:val="2AE8448D"/>
    <w:multiLevelType w:val="hybridMultilevel"/>
    <w:tmpl w:val="D5F83B4A"/>
    <w:lvl w:ilvl="0" w:tplc="6AE095A8">
      <w:start w:val="1"/>
      <w:numFmt w:val="decimal"/>
      <w:lvlText w:val="%1."/>
      <w:lvlJc w:val="left"/>
      <w:pPr>
        <w:ind w:left="2250" w:hanging="360"/>
      </w:pPr>
      <w:rPr>
        <w:rFonts w:hint="default"/>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4">
    <w:nsid w:val="33DB15B8"/>
    <w:multiLevelType w:val="hybridMultilevel"/>
    <w:tmpl w:val="BA5004D8"/>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5">
    <w:nsid w:val="47B47858"/>
    <w:multiLevelType w:val="hybridMultilevel"/>
    <w:tmpl w:val="1AD8223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93075CC"/>
    <w:multiLevelType w:val="hybridMultilevel"/>
    <w:tmpl w:val="AB36DA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4C133846"/>
    <w:multiLevelType w:val="hybridMultilevel"/>
    <w:tmpl w:val="1FDA78A2"/>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8">
    <w:nsid w:val="50593BBE"/>
    <w:multiLevelType w:val="hybridMultilevel"/>
    <w:tmpl w:val="41C6D75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nsid w:val="51CC345F"/>
    <w:multiLevelType w:val="hybridMultilevel"/>
    <w:tmpl w:val="D1C4DE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1F"/>
    <w:rsid w:val="00036024"/>
    <w:rsid w:val="000B4A33"/>
    <w:rsid w:val="001942EA"/>
    <w:rsid w:val="002622CE"/>
    <w:rsid w:val="00291A2A"/>
    <w:rsid w:val="00295C49"/>
    <w:rsid w:val="002C0FF1"/>
    <w:rsid w:val="002F4B18"/>
    <w:rsid w:val="003142F2"/>
    <w:rsid w:val="00340EEA"/>
    <w:rsid w:val="00344447"/>
    <w:rsid w:val="00345C32"/>
    <w:rsid w:val="00351531"/>
    <w:rsid w:val="003F31E5"/>
    <w:rsid w:val="00470913"/>
    <w:rsid w:val="004D0AB2"/>
    <w:rsid w:val="004E5F6D"/>
    <w:rsid w:val="00522B39"/>
    <w:rsid w:val="00575AF7"/>
    <w:rsid w:val="005A161B"/>
    <w:rsid w:val="005C2797"/>
    <w:rsid w:val="005D5D92"/>
    <w:rsid w:val="005E6EAE"/>
    <w:rsid w:val="006075AB"/>
    <w:rsid w:val="00614629"/>
    <w:rsid w:val="00617164"/>
    <w:rsid w:val="00646CA9"/>
    <w:rsid w:val="00655E61"/>
    <w:rsid w:val="00672E87"/>
    <w:rsid w:val="006C1E13"/>
    <w:rsid w:val="007042EC"/>
    <w:rsid w:val="00753643"/>
    <w:rsid w:val="008359C4"/>
    <w:rsid w:val="00856EA4"/>
    <w:rsid w:val="008C0783"/>
    <w:rsid w:val="008C3E25"/>
    <w:rsid w:val="00910E2E"/>
    <w:rsid w:val="0093015A"/>
    <w:rsid w:val="0094679B"/>
    <w:rsid w:val="00951EAF"/>
    <w:rsid w:val="00957C0A"/>
    <w:rsid w:val="00967778"/>
    <w:rsid w:val="0098721F"/>
    <w:rsid w:val="00A35DBE"/>
    <w:rsid w:val="00A83278"/>
    <w:rsid w:val="00AC5CD4"/>
    <w:rsid w:val="00AF317A"/>
    <w:rsid w:val="00BE7259"/>
    <w:rsid w:val="00BF02DA"/>
    <w:rsid w:val="00C056B1"/>
    <w:rsid w:val="00C13C75"/>
    <w:rsid w:val="00C1475A"/>
    <w:rsid w:val="00C36801"/>
    <w:rsid w:val="00C56FA2"/>
    <w:rsid w:val="00C60EE8"/>
    <w:rsid w:val="00C733CE"/>
    <w:rsid w:val="00CF5C37"/>
    <w:rsid w:val="00D51D32"/>
    <w:rsid w:val="00DD3CB9"/>
    <w:rsid w:val="00E53235"/>
    <w:rsid w:val="00E810E3"/>
    <w:rsid w:val="00F0642D"/>
    <w:rsid w:val="00F90C28"/>
    <w:rsid w:val="00FB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13C75"/>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60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13C75"/>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60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1518">
      <w:bodyDiv w:val="1"/>
      <w:marLeft w:val="0"/>
      <w:marRight w:val="0"/>
      <w:marTop w:val="0"/>
      <w:marBottom w:val="0"/>
      <w:divBdr>
        <w:top w:val="none" w:sz="0" w:space="0" w:color="auto"/>
        <w:left w:val="none" w:sz="0" w:space="0" w:color="auto"/>
        <w:bottom w:val="none" w:sz="0" w:space="0" w:color="auto"/>
        <w:right w:val="none" w:sz="0" w:space="0" w:color="auto"/>
      </w:divBdr>
      <w:divsChild>
        <w:div w:id="1519663264">
          <w:marLeft w:val="0"/>
          <w:marRight w:val="0"/>
          <w:marTop w:val="0"/>
          <w:marBottom w:val="0"/>
          <w:divBdr>
            <w:top w:val="none" w:sz="0" w:space="0" w:color="auto"/>
            <w:left w:val="none" w:sz="0" w:space="0" w:color="auto"/>
            <w:bottom w:val="none" w:sz="0" w:space="0" w:color="auto"/>
            <w:right w:val="none" w:sz="0" w:space="0" w:color="auto"/>
          </w:divBdr>
        </w:div>
        <w:div w:id="2045253407">
          <w:marLeft w:val="0"/>
          <w:marRight w:val="0"/>
          <w:marTop w:val="0"/>
          <w:marBottom w:val="0"/>
          <w:divBdr>
            <w:top w:val="none" w:sz="0" w:space="0" w:color="auto"/>
            <w:left w:val="none" w:sz="0" w:space="0" w:color="auto"/>
            <w:bottom w:val="none" w:sz="0" w:space="0" w:color="auto"/>
            <w:right w:val="none" w:sz="0" w:space="0" w:color="auto"/>
          </w:divBdr>
        </w:div>
      </w:divsChild>
    </w:div>
    <w:div w:id="455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5C6A-F6AF-4848-9C80-BF379A4F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Reuwell Perez</dc:creator>
  <cp:lastModifiedBy>Dr. Rita E. Pulmano</cp:lastModifiedBy>
  <cp:revision>17</cp:revision>
  <cp:lastPrinted>2016-07-01T07:20:00Z</cp:lastPrinted>
  <dcterms:created xsi:type="dcterms:W3CDTF">2016-06-30T07:23:00Z</dcterms:created>
  <dcterms:modified xsi:type="dcterms:W3CDTF">2019-04-10T03:04:00Z</dcterms:modified>
</cp:coreProperties>
</file>